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bCs/>
          <w:snapToGrid w:val="0"/>
          <w:sz w:val="36"/>
          <w:szCs w:val="36"/>
          <w:lang w:eastAsia="zh-CN"/>
        </w:rPr>
      </w:pPr>
      <w:bookmarkStart w:id="3" w:name="_GoBack"/>
      <w:bookmarkEnd w:id="3"/>
      <w:r>
        <w:rPr>
          <w:rFonts w:hint="eastAsia" w:ascii="Times New Roman" w:hAnsi="Times New Roman" w:eastAsia="方正小标宋简体"/>
          <w:bCs/>
          <w:snapToGrid w:val="0"/>
          <w:sz w:val="36"/>
          <w:szCs w:val="36"/>
          <w:lang w:eastAsia="zh-CN"/>
        </w:rPr>
        <w:t>榆林市</w:t>
      </w:r>
      <w:r>
        <w:rPr>
          <w:rFonts w:hint="eastAsia" w:ascii="Times New Roman" w:hAnsi="Times New Roman" w:eastAsia="方正小标宋简体"/>
          <w:bCs/>
          <w:snapToGrid w:val="0"/>
          <w:sz w:val="36"/>
          <w:szCs w:val="36"/>
          <w:lang w:val="en-US" w:eastAsia="zh-CN"/>
        </w:rPr>
        <w:t>2023年</w:t>
      </w:r>
      <w:r>
        <w:rPr>
          <w:rFonts w:hint="eastAsia" w:ascii="Times New Roman" w:hAnsi="Times New Roman" w:eastAsia="方正小标宋简体"/>
          <w:bCs/>
          <w:snapToGrid w:val="0"/>
          <w:sz w:val="36"/>
          <w:szCs w:val="36"/>
          <w:lang w:eastAsia="zh-CN"/>
        </w:rPr>
        <w:t>固体废物污染防治信息公告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2023年榆林市产生固体废物总量6913.4万吨，其中，一般工业固体废物产生量为6854.8万吨，危险废物产生量为58.6万吨，生活垃圾产生量为140.54万吨，建筑垃圾产生量为942.54万吨，城镇污水污泥产生量为12.66万吨。榆林市2023年固体废物污染环境防治信息详细情况如下。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楷体"/>
          <w:b/>
          <w:bCs/>
          <w:snapToGrid w:val="0"/>
          <w:sz w:val="32"/>
          <w:szCs w:val="32"/>
        </w:rPr>
      </w:pPr>
      <w:r>
        <w:rPr>
          <w:rFonts w:ascii="Times New Roman" w:hAnsi="Times New Roman" w:eastAsia="黑体"/>
          <w:bCs/>
          <w:snapToGrid w:val="0"/>
          <w:sz w:val="32"/>
          <w:szCs w:val="32"/>
        </w:rPr>
        <w:t>一、一般工业固体废物</w:t>
      </w:r>
    </w:p>
    <w:p>
      <w:pPr>
        <w:spacing w:line="600" w:lineRule="exact"/>
        <w:ind w:firstLine="642" w:firstLineChars="200"/>
        <w:outlineLvl w:val="1"/>
        <w:rPr>
          <w:rFonts w:ascii="Times New Roman" w:hAnsi="Times New Roman" w:eastAsia="仿宋_GB2312"/>
          <w:b/>
          <w:bCs/>
          <w:snapToGrid w:val="0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b/>
          <w:bCs/>
          <w:snapToGrid w:val="0"/>
          <w:sz w:val="32"/>
          <w:szCs w:val="32"/>
        </w:rPr>
        <w:t>产生、利用及处置情况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2023年，本市一般工业固体废物产生量6854.8万吨，综合利用量为3335.6万吨（含综合利用往年贮存量8.63万吨），综合利用率为48.6%，主要利用方式为生产建筑材料、充填及回填等；处置量为2657.1万吨（含处置往年贮存量14万吨），处置率为38.7%，主要处置方式为</w:t>
      </w:r>
      <w:r>
        <w:rPr>
          <w:rFonts w:hint="eastAsia" w:ascii="仿宋_GB2312" w:hAnsi="黑体" w:eastAsia="仿宋_GB2312" w:cs="Times New Roman"/>
          <w:sz w:val="32"/>
          <w:szCs w:val="32"/>
          <w:highlight w:val="none"/>
          <w:lang w:val="en-US" w:eastAsia="zh-CN"/>
        </w:rPr>
        <w:t>填埋；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累计贮存量为5413.7万吨。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2.行业产生情况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2023年，一般工业固体废物产生量排名前5的行业依次为采矿业、制造业、电力（热力、燃气及水生产）供应业、水利（环境和公共设施）管理业、批发和零售业，分别占全市一般工业固体废物产生量的56.6%、25.2%、18%、0.1%、0.09%，详细情况见图1。</w:t>
      </w:r>
    </w:p>
    <w:p>
      <w:pPr>
        <w:spacing w:line="600" w:lineRule="exact"/>
        <w:ind w:firstLine="480" w:firstLineChars="200"/>
      </w:pPr>
    </w:p>
    <w:p>
      <w:pPr>
        <w:spacing w:line="600" w:lineRule="exact"/>
        <w:jc w:val="center"/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63670" cy="2321560"/>
            <wp:effectExtent l="0" t="0" r="8890" b="0"/>
            <wp:docPr id="3" name="图片 3" descr="图片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562" w:firstLineChars="200"/>
        <w:jc w:val="center"/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  <w:t>图1 2023年本市主要行业一般工业固体废物产生情况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3.主要产生种类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年，一般工业固体废物产生量排名前五的种类依次为煤矸石、粉煤灰、其他固体废物、锅炉渣、含钙废物，产生量分别占全市一般工业固体废物产生总量的51.7%、16.3%、10.4%、8.3%、4.3%，详细情况见表1。</w:t>
      </w:r>
    </w:p>
    <w:p>
      <w:pPr>
        <w:spacing w:line="600" w:lineRule="exact"/>
        <w:ind w:firstLine="562" w:firstLineChars="200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  <w:t>表1 一般工业固体废物主要种类产生、利用及处置情况</w:t>
      </w:r>
    </w:p>
    <w:tbl>
      <w:tblPr>
        <w:tblStyle w:val="9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11"/>
        <w:gridCol w:w="1939"/>
        <w:gridCol w:w="1543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废物种类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产生量（万吨）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综合利用量（万吨）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处置量（万吨）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累计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贮存量（万吨）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煤矸石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3546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1943.4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1205.9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1464.3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粉煤灰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1117.3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393.9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517.3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1486.78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其他固体废物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714.1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229.1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442.7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522.2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锅炉渣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574.9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195.5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284.7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814.6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含钙废物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291.8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291.4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0.37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90</w:t>
            </w:r>
          </w:p>
        </w:tc>
      </w:tr>
    </w:tbl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4.主要利用设施情况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2023年，本市有6家大型单位开展一般工业固体废物利用活动，主要利用设施情况见表2。</w:t>
      </w:r>
    </w:p>
    <w:p>
      <w:pPr>
        <w:spacing w:line="600" w:lineRule="exact"/>
        <w:jc w:val="center"/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  <w:t>表2 一般工业固体废物利用设施情况</w:t>
      </w:r>
    </w:p>
    <w:tbl>
      <w:tblPr>
        <w:tblStyle w:val="9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62"/>
        <w:gridCol w:w="1397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利用设施所属单位名称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利用废物种类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利用产品名称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设计利用能力（万吨/年）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实际利用量（万吨）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陕西汇荣禾能源环保科技有限公司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煤矸石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烧结砖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陕西北元集团水泥有限公司</w:t>
            </w:r>
          </w:p>
        </w:tc>
        <w:tc>
          <w:tcPr>
            <w:tcW w:w="1962" w:type="dxa"/>
            <w:noWrap w:val="0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炉渣、粉煤灰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脱硫石膏、镁渣、电石渣等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水泥、熟料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府谷县兴胜民煤矿有限公司膏体充填项目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煤矸石、粉煤灰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井下膏体充填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神木市金联粉煤灰制品有限公司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粉煤灰、炉渣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脱硫石膏、电石渣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砖块，一级、二级灰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米脂冀东水泥有限公司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煤矸石、煤泥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粉煤灰、气化渣、脱硫石膏、电石渣、镁渣等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水泥、熟料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榆神工业区管理委员会土地储备中心废弃矿坑修复治理项目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煤矸石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生态修复治理项目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147</w:t>
            </w:r>
          </w:p>
        </w:tc>
      </w:tr>
    </w:tbl>
    <w:p>
      <w:pPr>
        <w:autoSpaceDE w:val="0"/>
        <w:autoSpaceDN w:val="0"/>
        <w:adjustRightInd w:val="0"/>
        <w:snapToGrid w:val="0"/>
        <w:jc w:val="center"/>
        <w:rPr>
          <w:rFonts w:ascii="Times New Roman" w:hAnsi="Times New Roman" w:eastAsia="黑体"/>
          <w:sz w:val="21"/>
          <w:szCs w:val="21"/>
        </w:rPr>
      </w:pPr>
    </w:p>
    <w:p>
      <w:pPr>
        <w:spacing w:line="360" w:lineRule="auto"/>
        <w:ind w:firstLine="642" w:firstLineChars="200"/>
        <w:outlineLvl w:val="1"/>
        <w:rPr>
          <w:rFonts w:ascii="Times New Roman" w:hAnsi="Times New Roman" w:eastAsia="仿宋_GB2312"/>
          <w:b/>
          <w:bCs/>
          <w:snapToGrid w:val="0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5.主要处置设施情况</w:t>
      </w:r>
      <w:r>
        <w:rPr>
          <w:rFonts w:ascii="Times New Roman" w:hAnsi="Times New Roman" w:eastAsia="仿宋_GB2312"/>
          <w:b/>
          <w:bCs/>
          <w:snapToGrid w:val="0"/>
          <w:sz w:val="32"/>
          <w:szCs w:val="32"/>
        </w:rPr>
        <w:tab/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2023年，一般工业固体废物主要处置设施情况见表3。</w:t>
      </w:r>
    </w:p>
    <w:p>
      <w:pPr>
        <w:spacing w:line="600" w:lineRule="exact"/>
        <w:jc w:val="center"/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  <w:t>表3一般工业固体废物处置设施情况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64"/>
        <w:gridCol w:w="1244"/>
        <w:gridCol w:w="1239"/>
        <w:gridCol w:w="157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处置设施所属单位名称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处置场类型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处置废物种类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设计处置能力（万吨/年）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实际处置量（万吨）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使用年限/预期关闭时间（填埋场）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陕西环保（集团）朗新环境服务有限公司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油气开采废弃物集中处置场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岩屑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14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.4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可使用年限超过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53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泥浆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陕西德启环保有限公司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神木市锦界园区配套工业固废渣场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一般工业固废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107.7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即将封场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5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陕西环保（集团）定边大兴环境服务有限公司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油气开采废弃物集中处置场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岩屑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37.5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可使用年限超过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泥浆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陕西环保（集团）靖边大兴环境服务有限公司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油气开采废弃物集中处置场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岩屑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41.9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可使用年限超过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靖边县康利环保能源服务有限公司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油气开采废弃物集中处置场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岩屑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27.5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可使用年限超过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榆林高新区榆横工业废渣处理有限责任公司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高新区管委会配套工业固废渣场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一般工业固废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64.8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可使用年限超过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榆林高能时代环境技术有限公司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榆神工业区管委会配套工业固废渣场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一般工业固废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355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257.9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可使用年限超过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5年</w:t>
            </w:r>
          </w:p>
        </w:tc>
      </w:tr>
    </w:tbl>
    <w:p>
      <w:pPr>
        <w:widowControl/>
        <w:snapToGrid/>
        <w:spacing w:before="0" w:beforeAutospacing="0" w:after="0" w:afterAutospacing="0" w:line="240" w:lineRule="atLeast"/>
        <w:ind w:firstLine="640" w:firstLineChars="200"/>
        <w:jc w:val="left"/>
        <w:textAlignment w:val="baseline"/>
        <w:rPr>
          <w:rStyle w:val="12"/>
          <w:rFonts w:hint="eastAsia" w:ascii="楷体" w:hAnsi="楷体" w:eastAsia="楷体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数据来源：榆林市生态环境局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</w:pPr>
      <w:r>
        <w:rPr>
          <w:rFonts w:hint="eastAsia" w:ascii="Times New Roman" w:hAnsi="Times New Roman" w:eastAsia="黑体"/>
          <w:bCs/>
          <w:snapToGrid w:val="0"/>
          <w:sz w:val="32"/>
          <w:szCs w:val="32"/>
          <w:lang w:eastAsia="zh-CN"/>
        </w:rPr>
        <w:t>二、</w:t>
      </w:r>
      <w:r>
        <w:rPr>
          <w:rFonts w:ascii="Times New Roman" w:hAnsi="Times New Roman" w:eastAsia="黑体"/>
          <w:bCs/>
          <w:snapToGrid w:val="0"/>
          <w:sz w:val="32"/>
          <w:szCs w:val="32"/>
        </w:rPr>
        <w:t>危险废物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1.产生、利用及处置情况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危险废物（含医疗废物）产生量58.5万吨，利用量为40.45万吨（含利用往年贮存量0.35万吨），利用率为68.68%，主要利用方式为废油再提炼或其他废油的再利用；处置量为19.68万吨（含处置往年贮存量0.37万吨），处置率为33.4%，主要处置方式为焚烧、填埋；贮存量为1.34万吨。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2023年，本市医疗废物产生量2274.7吨，处置量2274.7吨，无害化处置率为100%，主要的处置方式为高温蒸煮。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2.行业产生情况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2023年，本市危险废物产生量排名前五的行业依次为石油和天然气开采业、基础化学原料制造</w:t>
      </w: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、合成材料制造、煤制液体燃料生产、炼焦，分别占全市危险废物产生总量的30.1%、11.1%、10.5%、9.3%、6.3%，详细情况见图2。</w:t>
      </w:r>
    </w:p>
    <w:p>
      <w:pPr>
        <w:spacing w:line="240" w:lineRule="auto"/>
        <w:jc w:val="center"/>
        <w:outlineLvl w:val="1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4156710" cy="2434590"/>
            <wp:effectExtent l="0" t="0" r="10160" b="0"/>
            <wp:docPr id="2" name="图片 2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562" w:firstLineChars="200"/>
        <w:jc w:val="center"/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  <w:t>图2 2023年本市主要行业危险废物产生情况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3.主要产生种类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危险废物产生量排名前五的种类依次为HW08废矿物油与含矿物油废物、HW11精（蒸）馏残渣、HW48有色金属采选和冶炼废物、HW34废酸和HW18焚烧处置残渣，产生量分别占全市危险废物产生总量的37.1%、36.9%、5.7%、5.1%、4.9%，详细情况见表4。</w:t>
      </w:r>
    </w:p>
    <w:p>
      <w:pPr>
        <w:spacing w:line="600" w:lineRule="exact"/>
        <w:ind w:firstLine="562" w:firstLineChars="200"/>
        <w:jc w:val="center"/>
        <w:outlineLvl w:val="1"/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  <w:t>表4 危险废物主要种类产生、利用及处置情况</w:t>
      </w:r>
    </w:p>
    <w:tbl>
      <w:tblPr>
        <w:tblStyle w:val="9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559"/>
        <w:gridCol w:w="2147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废物种类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产生量（万吨）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利用量（万吨）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处置量（万吨）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贮存量（万吨）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HW08废矿物油与含矿物油废物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21.7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17.44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3.98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HW11精（蒸）馏残渣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21.6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14.86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HW48有色金属采选和冶炼废物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3.34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HW34废酸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2.79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0.19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HW18焚烧处置残渣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0.01</w:t>
            </w:r>
          </w:p>
        </w:tc>
      </w:tr>
    </w:tbl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4.危险废物转移情况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2023年，本市运行危险废物联单转移量58.38万吨，其中省内转移46.4万吨，跨省转入6.36万吨，跨省转出5.62万吨。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5.危险废物许可证颁发情况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snapToGrid w:val="0"/>
          <w:sz w:val="32"/>
          <w:szCs w:val="32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共有42家危险废物（含医疗废物）许可证持证单位，核准收集、利用、处置、贮存危险废物种类为HW11、HW08、HW31、HW49、HW50等，核准收集、利用、处置、贮存能力达到293.35万吨/年。本市危险废物许可证持证单位情况（附件1）。292023年，共颁发危险废物许可证用于处置医疗废物0份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6.危险废物自行利用处置情况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2023年，本市实际自行利用危险废物11.39万吨，处置危险废物（包括医疗废物）17.27万吨，处置危险废物的主要种类为含矿物油废物、精蒸馏残渣、有色金属冶炼废物、废酸、焚烧处置残渣。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7.主要处置设施情况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2023年，本市共有9家单位从事危险废物处置活动，本市危险废物处置能力为101.514万吨/年，主要处置设施情况见表5。</w:t>
      </w:r>
    </w:p>
    <w:p>
      <w:pPr>
        <w:spacing w:line="600" w:lineRule="exact"/>
        <w:ind w:firstLine="562" w:firstLineChars="200"/>
        <w:jc w:val="center"/>
        <w:outlineLvl w:val="1"/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  <w:t>表5危险废物处置设施情况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114"/>
        <w:gridCol w:w="1761"/>
        <w:gridCol w:w="1157"/>
        <w:gridCol w:w="857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处置设施所属单位名称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设施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类型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处置废物种类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设计处置能力（万吨/年）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实际处置量（万吨）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使用年限/预期关闭时间（填埋场）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榆林市德隆环保科技有限公司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焚烧、物化、填埋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《国家危险废物名录》中除HW01和HW10以外的所有危险废物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16.144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9.14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2031年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定边县冠博环保科技有限公司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物化处置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HW08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2.18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定边县东港污油泥土处理有限责任公司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热解碳化、填埋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HW08，HW49，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HW18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21.3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填埋场服务期10年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陕西环保宏润固废处置有限公司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刚性填埋场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HW11，HW50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2034年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榆林市勤录科污油处理有限责任公司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焚烧、热解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HW06，HW08，HW09，HW11，HW12，HW13，HW17，HW35，HW37，HW38，HW49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14.4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3.85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9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靖边县绿色能源有限公司</w:t>
            </w:r>
          </w:p>
        </w:tc>
        <w:tc>
          <w:tcPr>
            <w:tcW w:w="111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热解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HW08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1.74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9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陕西省靖边县鸿浩石油化工产品有限公司</w:t>
            </w:r>
          </w:p>
        </w:tc>
        <w:tc>
          <w:tcPr>
            <w:tcW w:w="111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热解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HW49，HW08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2.64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9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国能榆林化工有限公司</w:t>
            </w:r>
          </w:p>
        </w:tc>
        <w:tc>
          <w:tcPr>
            <w:tcW w:w="111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危废填埋场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HW11,HW49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1.64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2.61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2037年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9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榆林市九鼎医疗废物处置有限公司</w:t>
            </w:r>
          </w:p>
        </w:tc>
        <w:tc>
          <w:tcPr>
            <w:tcW w:w="111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高温蒸煮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HW01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0.73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0.23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widowControl/>
        <w:snapToGrid/>
        <w:spacing w:before="0" w:beforeAutospacing="0" w:after="0" w:afterAutospacing="0" w:line="240" w:lineRule="atLeast"/>
        <w:ind w:firstLine="640" w:firstLineChars="200"/>
        <w:jc w:val="left"/>
        <w:textAlignment w:val="baseline"/>
        <w:rPr>
          <w:rFonts w:hint="eastAsia" w:ascii="Times New Roman" w:hAnsi="Times New Roman" w:eastAsia="黑体" w:cs="Times New Roman"/>
          <w:bCs/>
          <w:snapToGrid w:val="0"/>
          <w:sz w:val="32"/>
          <w:szCs w:val="32"/>
          <w:lang w:val="en-US" w:eastAsia="zh-CN"/>
        </w:rPr>
      </w:pPr>
      <w:r>
        <w:rPr>
          <w:rStyle w:val="12"/>
          <w:rFonts w:hint="eastAsia" w:ascii="楷体" w:hAnsi="楷体" w:eastAsia="楷体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数据来源：榆林市生态环境局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napToGrid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bCs/>
          <w:snapToGrid w:val="0"/>
          <w:sz w:val="32"/>
          <w:szCs w:val="32"/>
        </w:rPr>
        <w:t>、生活垃圾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1.产生、利用及处理情况</w:t>
      </w:r>
    </w:p>
    <w:p>
      <w:p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城乡生活垃圾产生量约140.54万吨，其中，城市生活垃圾产生量约93.98万吨，农村生活垃圾产生量约46.56万吨。本市城乡生活垃圾无害化处理量约133.59万吨，无害化处理率为95.05%，其中，城市生活垃圾无害化处理量约93.98万吨，无害化处理率为100%，农村生活垃圾无害化处理量约39.61万吨（其中，榆阳区农村年产生活垃圾约8.6万吨，运往焚烧厂无害化处理约2.84万吨），无害化处理率为85.07%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2.生活垃圾处理设施情况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本市共有生活垃圾处理设施13座，总处理能力为110.13万吨/年，其中焚烧处理能力占比43%，填埋处理能力占比57%。本市生活垃圾处理设施情况见表6。</w:t>
      </w:r>
    </w:p>
    <w:p>
      <w:pPr>
        <w:spacing w:before="211" w:beforeLines="50"/>
        <w:ind w:firstLine="562" w:firstLineChars="200"/>
        <w:jc w:val="center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  <w:t>表6 本市生活垃圾处理设施情况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925"/>
        <w:gridCol w:w="1400"/>
        <w:gridCol w:w="146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设施所属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设施名称及类型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设计处理能力（万吨/年）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实际处理量（万吨）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使用年限/预期关闭时间（填埋场）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榆林市绿能新能源有限公司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榆林市生活垃圾焚烧发电厂，类型：焚烧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47.45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32.2（包含榆阳区农村约2.84万吨）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特许经营时限28年，包含2年建设期，预期2046年到期。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横山区环境卫生所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生活垃圾填埋场，类型：填埋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2.99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15年/2025年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神木市环境卫生所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生活垃圾填埋场，类型：填埋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10.95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13.05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10年/2029年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府谷县环境卫生所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生活垃圾填埋场，类型：填埋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30年/2028年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定边县环境卫生所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生活垃圾填埋场，类型：填埋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11.28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11.83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18年/2028年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靖边县环境卫生所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生活垃圾填埋场，类型：填埋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10.95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10年/2027年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绥德县环境卫生所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生活垃圾填埋场，类型：填埋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7.15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14年/2025年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米脂县环境卫生所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生活垃圾填埋场，类型：填埋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2.92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20年/2031年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佳县环境卫生所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生活垃圾填埋场，类型：填埋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1.46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14年/2029年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吴堡县环境卫生所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生活垃圾填埋场，类型：填埋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1.75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14年/2024年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清涧县环境卫生所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生活垃圾填埋场，类型：填埋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2.37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17年/2038年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子洲县环境卫生所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生活垃圾填埋场，类型：填埋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2.37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22年/2033年</w:t>
            </w:r>
          </w:p>
        </w:tc>
      </w:tr>
    </w:tbl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3.生活垃圾分类情况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2023年，本市城市生活垃圾分类覆盖率达到93.34%，生活垃圾回收利用量10.48万吨，回收利用率达到30.6%，资源化利用率达到68.04%。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本市厨余垃圾清运量为1.94万吨，利用量为1.94万吨；可回收物回收量为10.48万吨，利用量为10.48万吨；有害垃圾清运量为2.14万吨，无害化处理量为2.14万吨；其他垃圾清运量为32.2万吨，无害化处理量为32.2万吨。</w:t>
      </w:r>
    </w:p>
    <w:p>
      <w:pPr>
        <w:widowControl/>
        <w:snapToGrid/>
        <w:spacing w:before="0" w:beforeAutospacing="0" w:after="0" w:afterAutospacing="0" w:line="240" w:lineRule="atLeast"/>
        <w:ind w:firstLine="640" w:firstLineChars="200"/>
        <w:jc w:val="left"/>
        <w:textAlignment w:val="baseline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12"/>
          <w:rFonts w:hint="eastAsia" w:ascii="楷体" w:hAnsi="楷体" w:eastAsia="楷体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数据来源：榆林市城市管理执法局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napToGrid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 w:cs="Times New Roman"/>
          <w:bCs/>
          <w:snapToGrid w:val="0"/>
          <w:sz w:val="32"/>
          <w:szCs w:val="32"/>
        </w:rPr>
        <w:t>、建筑垃圾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bookmarkStart w:id="0" w:name="OLE_LINK9"/>
      <w:bookmarkStart w:id="1" w:name="OLE_LINK8"/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1.产生、利用及处理情况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2023年，本市建筑垃圾产生量为942.54万吨，资源化利用量903万吨，主要利用方式为回填，填埋量39.54万吨。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工程渣土产生量为903万吨，资源化利用量903万吨；拆除垃圾产生量为23.724万吨，填埋量23.724万吨；装修垃圾产生量为15.816万吨，填埋量15.816万吨。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2.主要处理设施情况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2023年，本市共有10家单位开展建筑垃圾</w:t>
      </w:r>
      <w:bookmarkStart w:id="2" w:name="_Hlk107592178"/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处理</w:t>
      </w:r>
      <w:bookmarkEnd w:id="2"/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活动，本市建筑垃圾处理能力为43.8万吨/年，主要处理设施情况见表7。</w:t>
      </w:r>
    </w:p>
    <w:p>
      <w:pPr>
        <w:spacing w:before="211" w:beforeLines="50"/>
        <w:ind w:firstLine="562" w:firstLineChars="200"/>
        <w:jc w:val="center"/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  <w:t>表7 建筑垃圾处理设施情况</w:t>
      </w:r>
    </w:p>
    <w:tbl>
      <w:tblPr>
        <w:tblStyle w:val="9"/>
        <w:tblW w:w="8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2162"/>
        <w:gridCol w:w="1075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6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处理设施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所属单位名称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处理建筑垃圾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种类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设计处理能力（万吨/年）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实际处理量（万吨）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所属单位：榆林市环境卫生服务中心；设施名称：榆林市青云建筑垃圾场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拆除垃圾、装修垃圾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43.8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所属单位：神木市环卫所；设施名称：神木市建筑垃圾填埋场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拆迁垃圾、装修垃圾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所属单位：府谷县环卫所；设施名称：府谷县建筑垃圾临时填埋场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拆迁垃圾、装修垃圾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所属单位：定边县环卫所；设施名称：定边县建筑垃圾处理处置场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拆迁垃圾、装修垃圾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所属单位：靖边县环卫所；设施名称：靖边县建筑垃圾填埋场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拆迁垃圾、装修垃圾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所属单位：绥德县环卫所；设施名称：绥德县房岩村建筑垃圾填埋场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拆迁垃圾、装修垃圾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所属单位：米脂县环卫所；设施名称：米脂县班家沟建筑垃圾填埋场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拆迁垃圾、装修垃圾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所属单位：吴堡县环卫所；设施名称：吴堡县辛庄建筑垃圾填埋场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拆迁垃圾、装修垃圾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所属单位：吴堡县环卫所；设施名称：清涧县建筑垃圾填埋场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拆迁垃圾、装修垃圾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所属单位：吴堡县环卫所；设施名称：子洲县建筑垃圾填埋场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拆迁垃圾、装修垃圾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bCs/>
                <w:snapToGrid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43.8</w:t>
            </w:r>
          </w:p>
        </w:tc>
      </w:tr>
    </w:tbl>
    <w:p>
      <w:pPr>
        <w:widowControl/>
        <w:snapToGrid/>
        <w:spacing w:before="0" w:beforeAutospacing="0" w:after="0" w:afterAutospacing="0" w:line="240" w:lineRule="atLeast"/>
        <w:ind w:firstLine="640" w:firstLineChars="200"/>
        <w:jc w:val="left"/>
        <w:textAlignment w:val="baseline"/>
        <w:rPr>
          <w:rFonts w:ascii="Times New Roman" w:hAnsi="Times New Roman" w:eastAsia="黑体"/>
          <w:sz w:val="21"/>
          <w:szCs w:val="21"/>
        </w:rPr>
      </w:pPr>
      <w:r>
        <w:rPr>
          <w:rStyle w:val="12"/>
          <w:rFonts w:hint="eastAsia" w:ascii="楷体" w:hAnsi="楷体" w:eastAsia="楷体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数据来源：榆林市城市管理执法局</w:t>
      </w:r>
    </w:p>
    <w:bookmarkEnd w:id="0"/>
    <w:bookmarkEnd w:id="1"/>
    <w:p>
      <w:pPr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 w:val="0"/>
          <w:sz w:val="32"/>
          <w:szCs w:val="32"/>
        </w:rPr>
        <w:t>五、农业固体废物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1.农作物秸秆产生及利用情况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2023年，本市农作物秸秆产生量为299.64万吨，可收集量281.91万吨，利用量263.02万吨，利用率为93.3%。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2.农作物秸秆利用设施情况</w:t>
      </w:r>
    </w:p>
    <w:p>
      <w:pPr>
        <w:spacing w:before="120" w:line="600" w:lineRule="exact"/>
        <w:ind w:firstLine="640" w:firstLineChars="2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2023年，本市共有341家单位从事农作物秸秆利用活动，本市农作物秸秆利用能力为9.85万吨/年。</w:t>
      </w:r>
    </w:p>
    <w:p>
      <w:pPr>
        <w:spacing w:line="600" w:lineRule="exact"/>
        <w:outlineLvl w:val="1"/>
        <w:rPr>
          <w:rFonts w:ascii="Times New Roman" w:hAnsi="Times New Roman" w:eastAsia="仿宋_GB2312"/>
          <w:b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napToGrid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napToGrid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3.畜禽粪污产生及利用情况</w:t>
      </w:r>
    </w:p>
    <w:p>
      <w:pPr>
        <w:spacing w:before="120"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2023年，本市畜禽粪污收集量82.14万吨，利用量82.14万吨。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4.畜禽粪污处理设施情况</w:t>
      </w:r>
    </w:p>
    <w:p>
      <w:pPr>
        <w:spacing w:before="120"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2023年，本市共有1361家畜禽养殖场（户）从事畜禽粪污处理活动，本市畜禽粪污处理能力为82.14万吨/年。</w:t>
      </w:r>
    </w:p>
    <w:p>
      <w:pPr>
        <w:spacing w:line="600" w:lineRule="exact"/>
        <w:outlineLvl w:val="1"/>
        <w:rPr>
          <w:rFonts w:ascii="Times New Roman" w:hAnsi="Times New Roman" w:eastAsia="仿宋_GB2312"/>
          <w:b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napToGrid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 xml:space="preserve"> 5.废弃农用薄膜回收利用情况</w:t>
      </w:r>
    </w:p>
    <w:p>
      <w:pPr>
        <w:spacing w:before="120"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2023年，本市废弃农用薄膜使用量8557.2吨，回收量7207.1吨，回收率为84.22%，利用量281.91吨。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6.废弃农药包装物回收利用情况</w:t>
      </w:r>
    </w:p>
    <w:p>
      <w:pPr>
        <w:spacing w:before="120"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2023年，本市废弃农药包装物回收量为203.38吨，回收率为38%。</w:t>
      </w:r>
    </w:p>
    <w:p>
      <w:pPr>
        <w:widowControl/>
        <w:snapToGrid/>
        <w:spacing w:before="0" w:beforeAutospacing="0" w:after="0" w:afterAutospacing="0" w:line="240" w:lineRule="atLeast"/>
        <w:ind w:firstLine="64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Style w:val="12"/>
          <w:rFonts w:hint="eastAsia" w:ascii="楷体" w:hAnsi="楷体" w:eastAsia="楷体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数据来源：榆林市农业农村局（初步数据）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 w:val="0"/>
          <w:sz w:val="32"/>
          <w:szCs w:val="32"/>
        </w:rPr>
        <w:t>六、城镇污水处理厂污泥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1.城镇污水处理厂污泥产生及处理情况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bCs/>
          <w:snapToGrid w:val="0"/>
          <w:sz w:val="32"/>
          <w:szCs w:val="32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2023年，本市建成并运行的城镇污水处理厂14座，年污泥产生量为12.66万吨，处置量为12.66万吨，处置率100%。</w:t>
      </w:r>
    </w:p>
    <w:p>
      <w:pPr>
        <w:widowControl/>
        <w:snapToGrid/>
        <w:spacing w:before="0" w:beforeAutospacing="0" w:after="0" w:afterAutospacing="0" w:line="240" w:lineRule="atLeast"/>
        <w:ind w:firstLine="640" w:firstLineChars="200"/>
        <w:jc w:val="left"/>
        <w:textAlignment w:val="baseline"/>
        <w:rPr>
          <w:rFonts w:ascii="Times New Roman" w:hAnsi="Times New Roman" w:eastAsia="黑体" w:cs="Times New Roman"/>
          <w:bCs/>
          <w:snapToGrid w:val="0"/>
          <w:sz w:val="32"/>
          <w:szCs w:val="32"/>
        </w:rPr>
      </w:pPr>
      <w:r>
        <w:rPr>
          <w:rStyle w:val="12"/>
          <w:rFonts w:hint="eastAsia" w:ascii="楷体" w:hAnsi="楷体" w:eastAsia="楷体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数据来源：榆林市住建局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 w:val="0"/>
          <w:sz w:val="32"/>
          <w:szCs w:val="32"/>
        </w:rPr>
        <w:t>七、再生资源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1.回收情况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val="en-US" w:eastAsia="zh-CN"/>
        </w:rPr>
        <w:t>2023年，本市废钢铁、废塑料、废纸、废轮胎、废弃电器电子产品、报废机动车、废旧纺织品、废玻璃、废电池（铅蓄电池除外）、废家具等十大类别的再生资源回收总量为127.5万吨。2023年再生资源主要十大类别回收情况见图3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36390" cy="2364740"/>
            <wp:effectExtent l="0" t="0" r="8890" b="0"/>
            <wp:docPr id="4" name="图片 4" descr="图片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562" w:firstLineChars="200"/>
        <w:jc w:val="center"/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  <w:lang w:val="en-US" w:eastAsia="zh-CN"/>
        </w:rPr>
        <w:t>图3 2023年再生资源主要十大类别回收情况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2.废弃电器电子产品回收及拆解处理情况</w:t>
      </w:r>
    </w:p>
    <w:p>
      <w:pPr>
        <w:pStyle w:val="8"/>
        <w:ind w:left="0" w:leftChars="0" w:firstLine="640" w:firstLineChars="200"/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截止2023年，本市无持有废弃电器电子产品处理资格证的企业。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3.报废机动车回收及拆解情况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2023年，本市报废机动车回收量6703辆；主要拆解产物包括旧机动车，拆解产物总量8750.21吨，处置量8107.21吨。</w:t>
      </w:r>
    </w:p>
    <w:p>
      <w:pPr>
        <w:spacing w:line="600" w:lineRule="exact"/>
        <w:ind w:firstLine="642" w:firstLineChars="200"/>
        <w:outlineLvl w:val="1"/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4.一次性塑料制品使用及回收情况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2023年，本市快递企业可降解塑料包装袋使用量为201.3万个，可降解塑料胶带使用量为15.8万卷。</w:t>
      </w:r>
    </w:p>
    <w:p>
      <w:pPr>
        <w:widowControl/>
        <w:snapToGrid/>
        <w:spacing w:before="0" w:beforeAutospacing="0" w:after="0" w:afterAutospacing="0" w:line="240" w:lineRule="atLeast"/>
        <w:ind w:firstLine="64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Style w:val="12"/>
          <w:rFonts w:hint="eastAsia" w:ascii="楷体" w:hAnsi="楷体" w:eastAsia="楷体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数据来源：榆林市商务局、榆林市邮政管理局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 w:val="0"/>
          <w:sz w:val="32"/>
          <w:szCs w:val="32"/>
        </w:rPr>
        <w:t>八、其他内容</w:t>
      </w:r>
    </w:p>
    <w:p>
      <w:pPr>
        <w:spacing w:line="60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2023年，本市医疗机构产生收集玻璃(一次性塑料)输液瓶(袋)产生量774.426吨，其中处理量为313.645 吨，处理利用量为460.781吨，年处理能力为33800吨。</w:t>
      </w:r>
    </w:p>
    <w:p>
      <w:pPr>
        <w:widowControl/>
        <w:snapToGrid/>
        <w:spacing w:before="0" w:beforeAutospacing="0" w:after="0" w:afterAutospacing="0" w:line="240" w:lineRule="atLeast"/>
        <w:ind w:firstLine="640" w:firstLineChars="200"/>
        <w:jc w:val="left"/>
        <w:textAlignment w:val="baseline"/>
        <w:rPr>
          <w:rStyle w:val="12"/>
          <w:rFonts w:hint="eastAsia" w:ascii="楷体" w:hAnsi="楷体" w:eastAsia="楷体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数据来源：榆林市卫生健康委员会</w:t>
      </w:r>
    </w:p>
    <w:p>
      <w:pPr>
        <w:pStyle w:val="8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WMzNDhkMzdmYTFmNThmYzBlMGY4NTgxYjUzOGUifQ=="/>
  </w:docVars>
  <w:rsids>
    <w:rsidRoot w:val="377461D8"/>
    <w:rsid w:val="171E89DA"/>
    <w:rsid w:val="2EFD3ED6"/>
    <w:rsid w:val="2FFDB8EC"/>
    <w:rsid w:val="377461D8"/>
    <w:rsid w:val="386F61FF"/>
    <w:rsid w:val="398AFBFA"/>
    <w:rsid w:val="3CFDF122"/>
    <w:rsid w:val="57F3398C"/>
    <w:rsid w:val="5F25621A"/>
    <w:rsid w:val="5FDBDD2A"/>
    <w:rsid w:val="63FB942A"/>
    <w:rsid w:val="6FF772D0"/>
    <w:rsid w:val="71EB5A43"/>
    <w:rsid w:val="7F7FCAAC"/>
    <w:rsid w:val="7FBDCF91"/>
    <w:rsid w:val="7FEE77AD"/>
    <w:rsid w:val="82AF0BA6"/>
    <w:rsid w:val="8AFF75A3"/>
    <w:rsid w:val="8EFAC4A5"/>
    <w:rsid w:val="AEAF5730"/>
    <w:rsid w:val="BFFD9087"/>
    <w:rsid w:val="CCD7C918"/>
    <w:rsid w:val="CD791011"/>
    <w:rsid w:val="D7AF3B83"/>
    <w:rsid w:val="E1FF0F7E"/>
    <w:rsid w:val="E71FCC09"/>
    <w:rsid w:val="EB7D5017"/>
    <w:rsid w:val="EDEED91A"/>
    <w:rsid w:val="EDFF202A"/>
    <w:rsid w:val="EF3F9707"/>
    <w:rsid w:val="F1BF92F1"/>
    <w:rsid w:val="F2D688DF"/>
    <w:rsid w:val="F93B8D6C"/>
    <w:rsid w:val="FCD70B97"/>
    <w:rsid w:val="FD8B1D9F"/>
    <w:rsid w:val="FEFDEAE9"/>
    <w:rsid w:val="FEFED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">
    <w:name w:val="样式5"/>
    <w:basedOn w:val="5"/>
    <w:qFormat/>
    <w:uiPriority w:val="0"/>
    <w:pPr>
      <w:ind w:firstLine="510"/>
    </w:pPr>
  </w:style>
  <w:style w:type="paragraph" w:customStyle="1" w:styleId="5">
    <w:name w:val="样式3"/>
    <w:basedOn w:val="6"/>
    <w:qFormat/>
    <w:uiPriority w:val="0"/>
    <w:pPr>
      <w:adjustRightInd w:val="0"/>
      <w:snapToGrid w:val="0"/>
      <w:ind w:firstLine="480" w:firstLineChars="200"/>
    </w:pPr>
    <w:rPr>
      <w:rFonts w:eastAsia="Times New Roman"/>
      <w:snapToGrid w:val="0"/>
      <w:color w:val="0000FF"/>
      <w:kern w:val="0"/>
      <w:sz w:val="24"/>
    </w:rPr>
  </w:style>
  <w:style w:type="paragraph" w:customStyle="1" w:styleId="6">
    <w:name w:val="样式2"/>
    <w:basedOn w:val="1"/>
    <w:qFormat/>
    <w:uiPriority w:val="0"/>
    <w:pPr>
      <w:spacing w:line="360" w:lineRule="auto"/>
      <w:ind w:firstLine="567"/>
    </w:pPr>
    <w:rPr>
      <w:rFonts w:ascii="华文楷体" w:hAnsi="华文楷体" w:eastAsia="华文楷体"/>
      <w:bCs/>
      <w:sz w:val="28"/>
      <w:szCs w:val="28"/>
    </w:rPr>
  </w:style>
  <w:style w:type="paragraph" w:styleId="7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等线" w:hAnsi="等线" w:eastAsia="等线" w:cs="Times New Roman"/>
      <w:kern w:val="0"/>
      <w:sz w:val="18"/>
      <w:szCs w:val="18"/>
      <w:lang w:val="en-US" w:eastAsia="zh-CN" w:bidi="ar-SA"/>
    </w:rPr>
  </w:style>
  <w:style w:type="paragraph" w:styleId="8">
    <w:name w:val="Body Text First Indent 2"/>
    <w:basedOn w:val="2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NormalCharacter"/>
    <w:link w:val="1"/>
    <w:qFormat/>
    <w:uiPriority w:val="0"/>
    <w:rPr>
      <w:rFonts w:ascii="等线" w:hAnsi="等线" w:eastAsia="等线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4265</Words>
  <Characters>5342</Characters>
  <Lines>0</Lines>
  <Paragraphs>0</Paragraphs>
  <TotalTime>7</TotalTime>
  <ScaleCrop>false</ScaleCrop>
  <LinksUpToDate>false</LinksUpToDate>
  <CharactersWithSpaces>5361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2024-05-18T07:15:00Z</dcterms:created>
  <dc:creator>xinchuang2021</dc:creator>
  <cp:lastModifiedBy>xinchuang2021</cp:lastModifiedBy>
  <cp:lastPrinted>2024-06-08T02:48:00Z</cp:lastPrinted>
  <dcterms:modified xsi:type="dcterms:W3CDTF">2024-06-12T17:34:43Z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A27D74BD677343D7AC671C3B62BD2BF6_12</vt:lpwstr>
  </property>
</Properties>
</file>